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93B2" w14:textId="35F91373" w:rsidR="00E2654D" w:rsidRPr="00A2535D" w:rsidRDefault="001779B8">
      <w:pPr>
        <w:rPr>
          <w:b/>
          <w:bCs/>
        </w:rPr>
      </w:pPr>
      <w:r w:rsidRPr="00714478">
        <w:rPr>
          <w:b/>
          <w:bCs/>
        </w:rPr>
        <w:t>EDI 2024 Seville</w:t>
      </w:r>
    </w:p>
    <w:p w14:paraId="466C3BCB" w14:textId="78962203" w:rsidR="001779B8" w:rsidRPr="00E2654D" w:rsidRDefault="001779B8">
      <w:pPr>
        <w:rPr>
          <w:b/>
          <w:bCs/>
        </w:rPr>
      </w:pPr>
      <w:r w:rsidRPr="00E2654D">
        <w:rPr>
          <w:b/>
          <w:bCs/>
        </w:rPr>
        <w:t>Stream Name:</w:t>
      </w:r>
    </w:p>
    <w:p w14:paraId="62602C66" w14:textId="6949B03B" w:rsidR="001779B8" w:rsidRDefault="001779B8">
      <w:r w:rsidRPr="00714478">
        <w:rPr>
          <w:b/>
          <w:bCs/>
        </w:rPr>
        <w:t>The complexities of Intersectionality at work</w:t>
      </w:r>
      <w:r w:rsidR="00714478">
        <w:t xml:space="preserve">: </w:t>
      </w:r>
      <w:r>
        <w:t xml:space="preserve"> Gender </w:t>
      </w:r>
      <w:r w:rsidR="3A298A79">
        <w:t>with</w:t>
      </w:r>
      <w:r>
        <w:t xml:space="preserve"> other </w:t>
      </w:r>
      <w:r w:rsidR="6C8C6B12">
        <w:t>social identities</w:t>
      </w:r>
      <w:r>
        <w:t xml:space="preserve"> that impact on the experience of the workplace</w:t>
      </w:r>
    </w:p>
    <w:p w14:paraId="550D4DF5" w14:textId="77777777" w:rsidR="00770E82" w:rsidRDefault="001779B8">
      <w:r w:rsidRPr="00E2654D">
        <w:rPr>
          <w:b/>
          <w:bCs/>
        </w:rPr>
        <w:t>Stream Lead</w:t>
      </w:r>
      <w:r w:rsidR="00AD5117">
        <w:rPr>
          <w:b/>
          <w:bCs/>
        </w:rPr>
        <w:t>s</w:t>
      </w:r>
      <w:r w:rsidRPr="00E2654D">
        <w:rPr>
          <w:b/>
          <w:bCs/>
        </w:rPr>
        <w:t>:</w:t>
      </w:r>
      <w:r>
        <w:t xml:space="preserve"> </w:t>
      </w:r>
    </w:p>
    <w:p w14:paraId="3831F229" w14:textId="3FDB2453" w:rsidR="001779B8" w:rsidRDefault="001779B8">
      <w:r>
        <w:t>Associate Professor Chris Nightingale (University of Suffolk, UK)</w:t>
      </w:r>
      <w:r w:rsidR="00580CAA">
        <w:t xml:space="preserve">  </w:t>
      </w:r>
    </w:p>
    <w:p w14:paraId="13638A2E" w14:textId="182ED05B" w:rsidR="001779B8" w:rsidRDefault="00AD5117">
      <w:r>
        <w:t>Other</w:t>
      </w:r>
      <w:r w:rsidR="00CB7C6C">
        <w:t>s</w:t>
      </w:r>
      <w:r>
        <w:t xml:space="preserve"> - tbc</w:t>
      </w:r>
    </w:p>
    <w:p w14:paraId="5B38230E" w14:textId="15D8B7E5" w:rsidR="001779B8" w:rsidRPr="00E2654D" w:rsidRDefault="001779B8">
      <w:pPr>
        <w:rPr>
          <w:b/>
          <w:bCs/>
        </w:rPr>
      </w:pPr>
      <w:r w:rsidRPr="00E2654D">
        <w:rPr>
          <w:b/>
          <w:bCs/>
        </w:rPr>
        <w:t>Focus of the stream</w:t>
      </w:r>
    </w:p>
    <w:p w14:paraId="227A896C" w14:textId="77D1A252" w:rsidR="00DC525A" w:rsidRDefault="001779B8">
      <w:r>
        <w:t>Papers are invited that explore</w:t>
      </w:r>
      <w:r w:rsidR="00E2654D">
        <w:t xml:space="preserve"> the </w:t>
      </w:r>
      <w:r w:rsidR="0A83C2DD">
        <w:t xml:space="preserve">compound effect of </w:t>
      </w:r>
      <w:r w:rsidR="72F30176">
        <w:t xml:space="preserve">gender identity with other social identities </w:t>
      </w:r>
      <w:r>
        <w:t>on experiences in the workplace.  For example</w:t>
      </w:r>
      <w:r w:rsidR="00407C08">
        <w:t>:</w:t>
      </w:r>
      <w:r>
        <w:t xml:space="preserve"> gender roles, gender identity, trans</w:t>
      </w:r>
      <w:r w:rsidR="00DC525A">
        <w:t>gender</w:t>
      </w:r>
      <w:r w:rsidR="42C211AA">
        <w:t>, cis</w:t>
      </w:r>
      <w:r w:rsidR="00450BBC">
        <w:t xml:space="preserve"> </w:t>
      </w:r>
      <w:r w:rsidR="42C211AA">
        <w:t>gender</w:t>
      </w:r>
      <w:r w:rsidR="0046601E">
        <w:t>,</w:t>
      </w:r>
      <w:r w:rsidR="00DC525A">
        <w:t xml:space="preserve"> with disability, sexual orientation, religious or faith belief, ethnicity or age. </w:t>
      </w:r>
    </w:p>
    <w:p w14:paraId="6C4E3472" w14:textId="263F6727" w:rsidR="00CD0416" w:rsidRDefault="4928A80E" w:rsidP="007E5E0A">
      <w:r>
        <w:t xml:space="preserve">The intersectional </w:t>
      </w:r>
      <w:r w:rsidR="00BF11F9">
        <w:t>theoretical</w:t>
      </w:r>
      <w:r>
        <w:t xml:space="preserve"> framework</w:t>
      </w:r>
      <w:r w:rsidR="003C34E9">
        <w:t xml:space="preserve"> </w:t>
      </w:r>
      <w:r w:rsidR="006C009D">
        <w:t>(Bowleg 2012</w:t>
      </w:r>
      <w:r w:rsidR="007E5E0A">
        <w:t xml:space="preserve">) </w:t>
      </w:r>
      <w:r w:rsidR="00D2719C">
        <w:t>suggest</w:t>
      </w:r>
      <w:r w:rsidR="00E8429B">
        <w:t>s that social</w:t>
      </w:r>
      <w:r w:rsidR="00E7773E">
        <w:t xml:space="preserve"> categories or identities are not independent</w:t>
      </w:r>
      <w:r w:rsidR="00282502">
        <w:t xml:space="preserve"> or </w:t>
      </w:r>
      <w:r w:rsidR="00303368">
        <w:t>unidimensional</w:t>
      </w:r>
      <w:r w:rsidR="00E60410">
        <w:t xml:space="preserve">.  </w:t>
      </w:r>
      <w:r w:rsidR="004713C3">
        <w:t>Whilst it is possible to identify direct discrim</w:t>
      </w:r>
      <w:r w:rsidR="00BA52BD">
        <w:t>in</w:t>
      </w:r>
      <w:r w:rsidR="004713C3">
        <w:t>ation and harassment</w:t>
      </w:r>
      <w:r w:rsidR="00135AEE">
        <w:t xml:space="preserve"> arising from </w:t>
      </w:r>
      <w:r w:rsidR="00B31077">
        <w:t xml:space="preserve">a protected </w:t>
      </w:r>
      <w:r w:rsidR="002E5A63">
        <w:t>characteristic</w:t>
      </w:r>
      <w:r w:rsidR="00B31077">
        <w:t xml:space="preserve"> such as </w:t>
      </w:r>
      <w:r w:rsidR="00FC527E">
        <w:t>gender identity</w:t>
      </w:r>
      <w:r w:rsidR="004713C3">
        <w:t xml:space="preserve">, the </w:t>
      </w:r>
      <w:r w:rsidR="00177189">
        <w:t xml:space="preserve">reality for many people </w:t>
      </w:r>
      <w:r w:rsidR="005810AD">
        <w:t>is</w:t>
      </w:r>
      <w:r w:rsidR="009011F3">
        <w:t xml:space="preserve"> the compound </w:t>
      </w:r>
      <w:r w:rsidR="006C6CD0">
        <w:t>e</w:t>
      </w:r>
      <w:r w:rsidR="009011F3">
        <w:t xml:space="preserve">ffect </w:t>
      </w:r>
      <w:r w:rsidR="00BC011C">
        <w:t xml:space="preserve">arising from the </w:t>
      </w:r>
      <w:r w:rsidR="00BC011C">
        <w:t xml:space="preserve">interdependencies </w:t>
      </w:r>
      <w:r w:rsidR="00AD465C">
        <w:t>of other</w:t>
      </w:r>
      <w:r w:rsidR="00CD0416">
        <w:t xml:space="preserve"> social identities or </w:t>
      </w:r>
      <w:r w:rsidR="00B624B5">
        <w:t>characteristics</w:t>
      </w:r>
      <w:r w:rsidR="00CD0416">
        <w:t>.</w:t>
      </w:r>
      <w:r w:rsidR="00B624B5">
        <w:t xml:space="preserve"> At a social or macro level</w:t>
      </w:r>
      <w:r w:rsidR="000F4C67">
        <w:t xml:space="preserve"> </w:t>
      </w:r>
      <w:r w:rsidR="00CF21F1">
        <w:t xml:space="preserve">these compound </w:t>
      </w:r>
      <w:r w:rsidR="00CD2298">
        <w:t>‘</w:t>
      </w:r>
      <w:r w:rsidR="00CF21F1">
        <w:t>effects</w:t>
      </w:r>
      <w:r w:rsidR="00CD2298">
        <w:t>’</w:t>
      </w:r>
      <w:r w:rsidR="00CF21F1">
        <w:t xml:space="preserve"> may </w:t>
      </w:r>
      <w:r w:rsidR="000F4C67">
        <w:t>manifest as</w:t>
      </w:r>
      <w:r w:rsidR="00B223B0">
        <w:t xml:space="preserve"> </w:t>
      </w:r>
      <w:r w:rsidR="00744D71">
        <w:t>privilege</w:t>
      </w:r>
      <w:r w:rsidR="00B223B0">
        <w:t xml:space="preserve"> or oppression</w:t>
      </w:r>
      <w:r w:rsidR="00110C7B">
        <w:t xml:space="preserve"> (educational and employment opportunities, health </w:t>
      </w:r>
      <w:r w:rsidR="00C33D07">
        <w:t xml:space="preserve">outcomes, economic status, racism, ageism, </w:t>
      </w:r>
      <w:r w:rsidR="00744D71">
        <w:t>sexism and so on).</w:t>
      </w:r>
    </w:p>
    <w:p w14:paraId="6C308CB0" w14:textId="4B1D9A18" w:rsidR="00407E17" w:rsidRDefault="00F52867">
      <w:r>
        <w:t>T</w:t>
      </w:r>
      <w:r w:rsidR="002F27B6">
        <w:t xml:space="preserve">he </w:t>
      </w:r>
      <w:r w:rsidR="00BF481D">
        <w:t>feelings and experiences of discrimination</w:t>
      </w:r>
      <w:r w:rsidR="000E7542">
        <w:t>, particularly indirect or associative discrimination,</w:t>
      </w:r>
      <w:r w:rsidR="00BF481D">
        <w:t xml:space="preserve"> are hard to define, not because</w:t>
      </w:r>
      <w:r w:rsidR="00827AAC">
        <w:t xml:space="preserve"> the experiences are not real, but because these are complex and</w:t>
      </w:r>
      <w:r w:rsidR="004614DD">
        <w:t xml:space="preserve"> o</w:t>
      </w:r>
      <w:r w:rsidR="00827AAC">
        <w:t xml:space="preserve">ften  </w:t>
      </w:r>
      <w:r w:rsidR="004C514C">
        <w:t xml:space="preserve">involve more than </w:t>
      </w:r>
      <w:r w:rsidR="00B71870">
        <w:t xml:space="preserve">one </w:t>
      </w:r>
      <w:r w:rsidR="004A7631">
        <w:t>characteristic</w:t>
      </w:r>
      <w:r w:rsidR="004C514C">
        <w:t xml:space="preserve"> – for example </w:t>
      </w:r>
      <w:r w:rsidR="004A7631">
        <w:t xml:space="preserve">ethnicity </w:t>
      </w:r>
      <w:r w:rsidR="004C514C">
        <w:t>and disability</w:t>
      </w:r>
      <w:r w:rsidR="009F72F1">
        <w:t xml:space="preserve">, gender identity and </w:t>
      </w:r>
      <w:r w:rsidR="005E07C9">
        <w:t>sexual orientation</w:t>
      </w:r>
      <w:r w:rsidR="004C514C">
        <w:t>.</w:t>
      </w:r>
    </w:p>
    <w:p w14:paraId="0C3438C2" w14:textId="746CA2A9" w:rsidR="00407E17" w:rsidRDefault="00407E17">
      <w:r>
        <w:t xml:space="preserve">The purpose of this stream is to </w:t>
      </w:r>
      <w:r w:rsidR="00DE24D1">
        <w:t xml:space="preserve">critically explore the </w:t>
      </w:r>
      <w:r w:rsidR="004D5712">
        <w:t>intersectional perspective</w:t>
      </w:r>
      <w:r w:rsidR="00316C5D">
        <w:t xml:space="preserve">s </w:t>
      </w:r>
      <w:r w:rsidR="006B1643">
        <w:t>in the workplace,</w:t>
      </w:r>
      <w:r w:rsidR="00C76343">
        <w:t xml:space="preserve"> with gender</w:t>
      </w:r>
      <w:r w:rsidR="009F0F3A">
        <w:t xml:space="preserve"> identity</w:t>
      </w:r>
      <w:r w:rsidR="00C76343">
        <w:t xml:space="preserve"> as </w:t>
      </w:r>
      <w:r w:rsidR="0092709A">
        <w:t xml:space="preserve">an essential </w:t>
      </w:r>
      <w:r w:rsidR="006B1643">
        <w:t xml:space="preserve">focus of </w:t>
      </w:r>
      <w:r w:rsidR="00232DEA">
        <w:t>the discussion.</w:t>
      </w:r>
      <w:r w:rsidR="00C76343">
        <w:t xml:space="preserve"> </w:t>
      </w:r>
    </w:p>
    <w:p w14:paraId="7FF132C0" w14:textId="730565D9" w:rsidR="00DC525A" w:rsidRDefault="00DC525A">
      <w:r>
        <w:t>Submissions would be welcome that explore</w:t>
      </w:r>
      <w:r w:rsidR="007570F7">
        <w:t xml:space="preserve"> any of the following, or closely related areas</w:t>
      </w:r>
      <w:r>
        <w:t xml:space="preserve">: </w:t>
      </w:r>
    </w:p>
    <w:p w14:paraId="115BB64D" w14:textId="77777777" w:rsidR="000E325A" w:rsidRDefault="000E325A" w:rsidP="00DC525A">
      <w:pPr>
        <w:pStyle w:val="ListParagraph"/>
        <w:numPr>
          <w:ilvl w:val="0"/>
          <w:numId w:val="1"/>
        </w:numPr>
      </w:pPr>
      <w:r>
        <w:t>Complex identity and resistance in the workplace.</w:t>
      </w:r>
    </w:p>
    <w:p w14:paraId="36138C1B" w14:textId="10BFF963" w:rsidR="001779B8" w:rsidRDefault="00DC398D" w:rsidP="00DC525A">
      <w:pPr>
        <w:pStyle w:val="ListParagraph"/>
        <w:numPr>
          <w:ilvl w:val="0"/>
          <w:numId w:val="1"/>
        </w:numPr>
      </w:pPr>
      <w:r>
        <w:t>L</w:t>
      </w:r>
      <w:r w:rsidR="00DC525A">
        <w:t xml:space="preserve">ived </w:t>
      </w:r>
      <w:r w:rsidR="00A2535D">
        <w:t>experiences particularly</w:t>
      </w:r>
      <w:r w:rsidR="001779B8">
        <w:t xml:space="preserve"> those of harassment, bullying, direct</w:t>
      </w:r>
      <w:r>
        <w:t xml:space="preserve"> or</w:t>
      </w:r>
      <w:r w:rsidR="001779B8">
        <w:t xml:space="preserve"> indirect discrimination and discrimination by association.</w:t>
      </w:r>
    </w:p>
    <w:p w14:paraId="1321CF3F" w14:textId="77E5A220" w:rsidR="00DC525A" w:rsidRDefault="00DC525A" w:rsidP="00DC525A">
      <w:pPr>
        <w:pStyle w:val="ListParagraph"/>
        <w:numPr>
          <w:ilvl w:val="0"/>
          <w:numId w:val="1"/>
        </w:numPr>
      </w:pPr>
      <w:r>
        <w:t>Social and employment policy that challenges intersectional disadvantages.</w:t>
      </w:r>
    </w:p>
    <w:p w14:paraId="2C6A28B7" w14:textId="5C4CC375" w:rsidR="00DC525A" w:rsidRDefault="00DC525A" w:rsidP="00DC525A">
      <w:pPr>
        <w:pStyle w:val="ListParagraph"/>
        <w:numPr>
          <w:ilvl w:val="0"/>
          <w:numId w:val="1"/>
        </w:numPr>
      </w:pPr>
      <w:r>
        <w:t xml:space="preserve">Sociological and/or psychological theory which enables greater understanding of complex </w:t>
      </w:r>
      <w:r w:rsidR="003D54AE">
        <w:t xml:space="preserve">and compound </w:t>
      </w:r>
      <w:r>
        <w:t>intersectional discrimination, harassment and bullying.</w:t>
      </w:r>
    </w:p>
    <w:p w14:paraId="3AE9AD86" w14:textId="5E6A5D99" w:rsidR="00E2654D" w:rsidRDefault="00E2654D" w:rsidP="00E2654D">
      <w:pPr>
        <w:pStyle w:val="ListParagraph"/>
        <w:numPr>
          <w:ilvl w:val="0"/>
          <w:numId w:val="1"/>
        </w:numPr>
      </w:pPr>
      <w:r>
        <w:t>Experimental interventions that seek to eliminate complex intersectional discrimination, harassment and bullying in the workplace.</w:t>
      </w:r>
    </w:p>
    <w:p w14:paraId="228492E3" w14:textId="5B825D64" w:rsidR="00DC525A" w:rsidRDefault="00DC525A" w:rsidP="000E325A">
      <w:pPr>
        <w:pStyle w:val="ListParagraph"/>
      </w:pPr>
    </w:p>
    <w:p w14:paraId="3345AB4E" w14:textId="12C9B158" w:rsidR="000E325A" w:rsidRDefault="000E325A" w:rsidP="000E325A">
      <w:pPr>
        <w:pStyle w:val="ListParagraph"/>
      </w:pPr>
    </w:p>
    <w:p w14:paraId="5EA546EC" w14:textId="56C6297F" w:rsidR="000E325A" w:rsidRPr="00CB7C6C" w:rsidRDefault="000E325A" w:rsidP="000E325A">
      <w:pPr>
        <w:pStyle w:val="ListParagraph"/>
        <w:rPr>
          <w:b/>
          <w:bCs/>
        </w:rPr>
      </w:pPr>
      <w:r w:rsidRPr="00CB7C6C">
        <w:rPr>
          <w:b/>
          <w:bCs/>
        </w:rPr>
        <w:t>Reference:</w:t>
      </w:r>
    </w:p>
    <w:p w14:paraId="22D41D81" w14:textId="77777777" w:rsidR="00232DEA" w:rsidRDefault="00232DEA" w:rsidP="000E325A">
      <w:pPr>
        <w:pStyle w:val="ListParagraph"/>
      </w:pPr>
    </w:p>
    <w:p w14:paraId="373927CD" w14:textId="2BC31A59" w:rsidR="005A4A59" w:rsidRPr="005A4A59" w:rsidRDefault="00232DEA" w:rsidP="00A2535D">
      <w:pPr>
        <w:pStyle w:val="ListParagraph"/>
        <w:rPr>
          <w:b/>
          <w:bCs/>
        </w:rPr>
      </w:pPr>
      <w:r w:rsidRPr="00FC4EE7">
        <w:t>Bowleg</w:t>
      </w:r>
      <w:r w:rsidR="00DF3C7A" w:rsidRPr="00FC4EE7">
        <w:t xml:space="preserve">, L. (2012) </w:t>
      </w:r>
      <w:hyperlink r:id="rId5" w:history="1">
        <w:r w:rsidR="30C5E4B3" w:rsidRPr="00FC4EE7">
          <w:rPr>
            <w:rFonts w:eastAsia="Open Sans" w:cstheme="minorHAnsi"/>
            <w:sz w:val="24"/>
            <w:szCs w:val="24"/>
          </w:rPr>
          <w:t xml:space="preserve">The Problem With the Phrase </w:t>
        </w:r>
        <w:r w:rsidR="30C5E4B3" w:rsidRPr="00FC4EE7">
          <w:rPr>
            <w:rFonts w:eastAsia="Open Sans" w:cstheme="minorHAnsi"/>
            <w:i/>
            <w:iCs/>
            <w:sz w:val="24"/>
            <w:szCs w:val="24"/>
          </w:rPr>
          <w:t>Women and Minorities:</w:t>
        </w:r>
        <w:r w:rsidR="30C5E4B3" w:rsidRPr="00FC4EE7">
          <w:rPr>
            <w:rStyle w:val="Hyperlink"/>
            <w:rFonts w:eastAsia="Open Sans" w:cstheme="minorHAnsi"/>
            <w:color w:val="auto"/>
            <w:sz w:val="24"/>
            <w:szCs w:val="24"/>
            <w:u w:val="none"/>
          </w:rPr>
          <w:t xml:space="preserve"> Intersectionality—an Important Theoretical Framework for Public Health</w:t>
        </w:r>
      </w:hyperlink>
      <w:r w:rsidR="00DF3C7A" w:rsidRPr="00FC4EE7">
        <w:rPr>
          <w:rFonts w:cstheme="minorHAnsi"/>
        </w:rPr>
        <w:t xml:space="preserve">, </w:t>
      </w:r>
      <w:r w:rsidR="30C5E4B3" w:rsidRPr="00FC4EE7">
        <w:rPr>
          <w:rFonts w:eastAsia="Open Sans" w:cstheme="minorHAnsi"/>
          <w:i/>
          <w:iCs/>
          <w:sz w:val="24"/>
          <w:szCs w:val="24"/>
        </w:rPr>
        <w:t>American Journal of Public Health</w:t>
      </w:r>
      <w:r w:rsidR="00DF3C7A" w:rsidRPr="00FC4EE7">
        <w:rPr>
          <w:rFonts w:eastAsia="Open Sans" w:cstheme="minorHAnsi"/>
          <w:sz w:val="24"/>
          <w:szCs w:val="24"/>
        </w:rPr>
        <w:t>,</w:t>
      </w:r>
      <w:r w:rsidR="30C5E4B3" w:rsidRPr="00FC4EE7">
        <w:rPr>
          <w:rFonts w:eastAsia="Open Sans" w:cstheme="minorHAnsi"/>
          <w:sz w:val="24"/>
          <w:szCs w:val="24"/>
        </w:rPr>
        <w:t xml:space="preserve"> 102, 1267_1273</w:t>
      </w:r>
      <w:r w:rsidR="00FC4EE7">
        <w:rPr>
          <w:rFonts w:eastAsia="Open Sans" w:cstheme="minorHAnsi"/>
          <w:sz w:val="24"/>
          <w:szCs w:val="24"/>
        </w:rPr>
        <w:t xml:space="preserve">. </w:t>
      </w:r>
      <w:hyperlink r:id="rId6" w:history="1">
        <w:r w:rsidR="00FC4EE7" w:rsidRPr="00510E94">
          <w:rPr>
            <w:rStyle w:val="Hyperlink"/>
            <w:rFonts w:eastAsia="Open Sans" w:cstheme="minorHAnsi"/>
            <w:color w:val="auto"/>
            <w:sz w:val="24"/>
            <w:szCs w:val="24"/>
          </w:rPr>
          <w:t>https://</w:t>
        </w:r>
        <w:r w:rsidR="00FC4EE7" w:rsidRPr="00510E94">
          <w:rPr>
            <w:rStyle w:val="Hyperlink"/>
            <w:rFonts w:eastAsia="Open Sans" w:cstheme="minorHAnsi"/>
            <w:color w:val="auto"/>
            <w:sz w:val="24"/>
            <w:szCs w:val="24"/>
          </w:rPr>
          <w:t>d</w:t>
        </w:r>
        <w:r w:rsidR="00FC4EE7" w:rsidRPr="00510E94">
          <w:rPr>
            <w:rStyle w:val="Hyperlink"/>
            <w:rFonts w:eastAsia="Open Sans" w:cstheme="minorHAnsi"/>
            <w:color w:val="auto"/>
            <w:sz w:val="24"/>
            <w:szCs w:val="24"/>
          </w:rPr>
          <w:t>oi.org/10.2105/AJPH.2012.300750</w:t>
        </w:r>
      </w:hyperlink>
      <w:r w:rsidR="00510E94">
        <w:rPr>
          <w:rFonts w:eastAsia="Open Sans" w:cstheme="minorHAnsi"/>
          <w:sz w:val="24"/>
          <w:szCs w:val="24"/>
        </w:rPr>
        <w:t xml:space="preserve">   </w:t>
      </w:r>
      <w:r w:rsidR="00CB7C6C">
        <w:rPr>
          <w:rFonts w:eastAsia="Open Sans" w:cstheme="minorHAnsi"/>
          <w:sz w:val="24"/>
          <w:szCs w:val="24"/>
        </w:rPr>
        <w:t>accessed 20.01.24</w:t>
      </w:r>
    </w:p>
    <w:sectPr w:rsidR="005A4A59" w:rsidRPr="005A4A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31425"/>
    <w:multiLevelType w:val="hybridMultilevel"/>
    <w:tmpl w:val="0AAE0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931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BB7"/>
    <w:rsid w:val="00000A15"/>
    <w:rsid w:val="00006D75"/>
    <w:rsid w:val="0007637A"/>
    <w:rsid w:val="000C3863"/>
    <w:rsid w:val="000E325A"/>
    <w:rsid w:val="000E7542"/>
    <w:rsid w:val="000F4C67"/>
    <w:rsid w:val="00110C7B"/>
    <w:rsid w:val="00130671"/>
    <w:rsid w:val="00135AEE"/>
    <w:rsid w:val="00137BFD"/>
    <w:rsid w:val="00177189"/>
    <w:rsid w:val="001779B8"/>
    <w:rsid w:val="001C7C27"/>
    <w:rsid w:val="00231A19"/>
    <w:rsid w:val="00232DEA"/>
    <w:rsid w:val="00282502"/>
    <w:rsid w:val="002E5A63"/>
    <w:rsid w:val="002F27B6"/>
    <w:rsid w:val="00303368"/>
    <w:rsid w:val="00316C5D"/>
    <w:rsid w:val="003269D1"/>
    <w:rsid w:val="003C318F"/>
    <w:rsid w:val="003C34E9"/>
    <w:rsid w:val="003D54AE"/>
    <w:rsid w:val="003E427F"/>
    <w:rsid w:val="00407C08"/>
    <w:rsid w:val="00407E17"/>
    <w:rsid w:val="00450BBC"/>
    <w:rsid w:val="00455236"/>
    <w:rsid w:val="004609D6"/>
    <w:rsid w:val="004614DD"/>
    <w:rsid w:val="0046601E"/>
    <w:rsid w:val="004713C3"/>
    <w:rsid w:val="00472BB7"/>
    <w:rsid w:val="004A7631"/>
    <w:rsid w:val="004C514C"/>
    <w:rsid w:val="004D5712"/>
    <w:rsid w:val="00510E94"/>
    <w:rsid w:val="00580CAA"/>
    <w:rsid w:val="005810AD"/>
    <w:rsid w:val="00594411"/>
    <w:rsid w:val="005A4A59"/>
    <w:rsid w:val="005D0CC2"/>
    <w:rsid w:val="005E07C9"/>
    <w:rsid w:val="006B1643"/>
    <w:rsid w:val="006C009D"/>
    <w:rsid w:val="006C29BA"/>
    <w:rsid w:val="006C6CD0"/>
    <w:rsid w:val="006F1B1A"/>
    <w:rsid w:val="00714478"/>
    <w:rsid w:val="00744D71"/>
    <w:rsid w:val="007570F7"/>
    <w:rsid w:val="00767EE3"/>
    <w:rsid w:val="00770E82"/>
    <w:rsid w:val="00772D19"/>
    <w:rsid w:val="00781C88"/>
    <w:rsid w:val="007E5E0A"/>
    <w:rsid w:val="00827AAC"/>
    <w:rsid w:val="00841784"/>
    <w:rsid w:val="008425ED"/>
    <w:rsid w:val="00844092"/>
    <w:rsid w:val="009011F3"/>
    <w:rsid w:val="0092709A"/>
    <w:rsid w:val="009B531C"/>
    <w:rsid w:val="009F0F3A"/>
    <w:rsid w:val="009F72F1"/>
    <w:rsid w:val="00A2535D"/>
    <w:rsid w:val="00A30C24"/>
    <w:rsid w:val="00A6142C"/>
    <w:rsid w:val="00AD465C"/>
    <w:rsid w:val="00AD5117"/>
    <w:rsid w:val="00B0218D"/>
    <w:rsid w:val="00B223B0"/>
    <w:rsid w:val="00B31077"/>
    <w:rsid w:val="00B624B5"/>
    <w:rsid w:val="00B71870"/>
    <w:rsid w:val="00BA52BD"/>
    <w:rsid w:val="00BC011C"/>
    <w:rsid w:val="00BF11F9"/>
    <w:rsid w:val="00BF481D"/>
    <w:rsid w:val="00C33D07"/>
    <w:rsid w:val="00C34339"/>
    <w:rsid w:val="00C34F7C"/>
    <w:rsid w:val="00C44A0E"/>
    <w:rsid w:val="00C5014C"/>
    <w:rsid w:val="00C76343"/>
    <w:rsid w:val="00C770B7"/>
    <w:rsid w:val="00CB7C6C"/>
    <w:rsid w:val="00CD0416"/>
    <w:rsid w:val="00CD2298"/>
    <w:rsid w:val="00CE3D4B"/>
    <w:rsid w:val="00CF21F1"/>
    <w:rsid w:val="00D129FC"/>
    <w:rsid w:val="00D2719C"/>
    <w:rsid w:val="00DA7B8D"/>
    <w:rsid w:val="00DC398D"/>
    <w:rsid w:val="00DC525A"/>
    <w:rsid w:val="00DE24D1"/>
    <w:rsid w:val="00DF3C7A"/>
    <w:rsid w:val="00E16863"/>
    <w:rsid w:val="00E20E5D"/>
    <w:rsid w:val="00E2654D"/>
    <w:rsid w:val="00E54967"/>
    <w:rsid w:val="00E60410"/>
    <w:rsid w:val="00E7773E"/>
    <w:rsid w:val="00E8429B"/>
    <w:rsid w:val="00E843D5"/>
    <w:rsid w:val="00E846E4"/>
    <w:rsid w:val="00E87E3C"/>
    <w:rsid w:val="00E91363"/>
    <w:rsid w:val="00ED56C3"/>
    <w:rsid w:val="00ED628C"/>
    <w:rsid w:val="00EF7FF8"/>
    <w:rsid w:val="00F07D45"/>
    <w:rsid w:val="00F52867"/>
    <w:rsid w:val="00F720BB"/>
    <w:rsid w:val="00FC4EE7"/>
    <w:rsid w:val="00FC527E"/>
    <w:rsid w:val="0A83C2DD"/>
    <w:rsid w:val="0AB98FBD"/>
    <w:rsid w:val="0DD80822"/>
    <w:rsid w:val="28EE40F2"/>
    <w:rsid w:val="30C5E4B3"/>
    <w:rsid w:val="3A298A79"/>
    <w:rsid w:val="3EDFF005"/>
    <w:rsid w:val="3EFCFB9C"/>
    <w:rsid w:val="42349C5E"/>
    <w:rsid w:val="42C211AA"/>
    <w:rsid w:val="4928A80E"/>
    <w:rsid w:val="565CFB80"/>
    <w:rsid w:val="6BC30CB2"/>
    <w:rsid w:val="6C8C6B12"/>
    <w:rsid w:val="6E861EB5"/>
    <w:rsid w:val="72F30176"/>
    <w:rsid w:val="7402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94F5"/>
  <w15:chartTrackingRefBased/>
  <w15:docId w15:val="{76DB537E-B19F-45F2-8276-AE1DE5BF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DC52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65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65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C398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417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8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105/AJPH.2012.300750" TargetMode="External"/><Relationship Id="rId5" Type="http://schemas.openxmlformats.org/officeDocument/2006/relationships/hyperlink" Target="https://ajph.aphapublications.org/doi/abs/10.2105/AJPH.2012.3007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403</Words>
  <Characters>2300</Characters>
  <Application>Microsoft Office Word</Application>
  <DocSecurity>0</DocSecurity>
  <Lines>19</Lines>
  <Paragraphs>5</Paragraphs>
  <ScaleCrop>false</ScaleCrop>
  <Company>University of Suffolk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Nightingale</dc:creator>
  <cp:keywords/>
  <dc:description/>
  <cp:lastModifiedBy>Chris Nightingale</cp:lastModifiedBy>
  <cp:revision>15</cp:revision>
  <dcterms:created xsi:type="dcterms:W3CDTF">2024-01-26T15:31:00Z</dcterms:created>
  <dcterms:modified xsi:type="dcterms:W3CDTF">2024-01-26T15:48:00Z</dcterms:modified>
</cp:coreProperties>
</file>